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Организация, нормирование и оплата труда работников нефтяной отрасли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нефтяной отрасли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042B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42BC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B042BC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B042BC">
              <w:rPr>
                <w:rFonts w:ascii="Times New Roman" w:hAnsi="Times New Roman" w:cs="Times New Roman"/>
                <w:sz w:val="20"/>
                <w:szCs w:val="20"/>
              </w:rPr>
              <w:t>, Лаврова Зоя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562C62DD" w14:textId="77777777" w:rsidR="00B042B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9483980" w:history="1">
            <w:r w:rsidR="00B042BC"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042BC">
              <w:rPr>
                <w:noProof/>
                <w:webHidden/>
              </w:rPr>
              <w:tab/>
            </w:r>
            <w:r w:rsidR="00B042BC">
              <w:rPr>
                <w:noProof/>
                <w:webHidden/>
              </w:rPr>
              <w:fldChar w:fldCharType="begin"/>
            </w:r>
            <w:r w:rsidR="00B042BC">
              <w:rPr>
                <w:noProof/>
                <w:webHidden/>
              </w:rPr>
              <w:instrText xml:space="preserve"> PAGEREF _Toc229483980 \h </w:instrText>
            </w:r>
            <w:r w:rsidR="00B042BC">
              <w:rPr>
                <w:noProof/>
                <w:webHidden/>
              </w:rPr>
            </w:r>
            <w:r w:rsidR="00B042BC">
              <w:rPr>
                <w:noProof/>
                <w:webHidden/>
              </w:rPr>
              <w:fldChar w:fldCharType="separate"/>
            </w:r>
            <w:r w:rsidR="00B042BC">
              <w:rPr>
                <w:noProof/>
                <w:webHidden/>
              </w:rPr>
              <w:t>3</w:t>
            </w:r>
            <w:r w:rsidR="00B042BC">
              <w:rPr>
                <w:noProof/>
                <w:webHidden/>
              </w:rPr>
              <w:fldChar w:fldCharType="end"/>
            </w:r>
          </w:hyperlink>
        </w:p>
        <w:p w14:paraId="7FD98F0C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1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51CC99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2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22F28E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3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C01DC8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4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436696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5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C355AB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6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BA5E69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7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C49B16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8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7E9CFF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89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99BCE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0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BB1E61" w14:textId="77777777" w:rsidR="00B042BC" w:rsidRDefault="00B042B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1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894256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2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C2A194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3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D776B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4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B16BD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5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C44CD2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6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C3C705" w14:textId="77777777" w:rsidR="00B042BC" w:rsidRDefault="00B042B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9483997" w:history="1">
            <w:r w:rsidRPr="0080183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_Toc229483997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94839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комплекс знаний, умений, навыков по вопросам и проблемам, касающимся организации, нормирования и оплаты труда работников нефтяной отрасли: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сформировать понятийный аппарат в области организации, нормирования и оплаты труда;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изучить арсенал средств предприятия по организации, нормированию и оплате труда для обеспечения рентабельности и бесперебойной работы предприятий нефтяной промышленности;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ознакомить с теоретическими и прикладными работами по вопросам организации, нормированию и оплате труда работников на предприятиях нефтяной отрасли;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научить проводить мониторинг действующей организации, нормирования и оплаты труда, разрабатывать и внедрять улучшения в существующие организацию, нормирование и систему оплаты труда сотрудников предприятия;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научить проводить анализ и оценивать эффективность организации, нормирования и системы оплаты труда работников нефтяной отрасли.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94839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Организация, нормирование и оплата труда работников нефтяной отрасли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94839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7"/>
        <w:gridCol w:w="5451"/>
      </w:tblGrid>
      <w:tr w:rsidR="00751095" w:rsidRPr="00B042B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042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042B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042B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042B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042B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042BC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042BC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042B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042B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04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B042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042BC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04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42BC">
              <w:rPr>
                <w:rFonts w:ascii="Times New Roman" w:hAnsi="Times New Roman" w:cs="Times New Roman"/>
                <w:lang w:bidi="ru-RU"/>
              </w:rPr>
              <w:t xml:space="preserve">УК-3.2 - Понимает специфику </w:t>
            </w:r>
            <w:proofErr w:type="gramStart"/>
            <w:r w:rsidRPr="00B042BC">
              <w:rPr>
                <w:rFonts w:ascii="Times New Roman" w:hAnsi="Times New Roman" w:cs="Times New Roman"/>
                <w:lang w:bidi="ru-RU"/>
              </w:rPr>
              <w:t>организационной</w:t>
            </w:r>
            <w:proofErr w:type="gramEnd"/>
            <w:r w:rsidRPr="00B042BC">
              <w:rPr>
                <w:rFonts w:ascii="Times New Roman" w:hAnsi="Times New Roman" w:cs="Times New Roman"/>
                <w:lang w:bidi="ru-RU"/>
              </w:rPr>
              <w:t xml:space="preserve">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04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B042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42BC">
              <w:rPr>
                <w:rFonts w:ascii="Times New Roman" w:hAnsi="Times New Roman" w:cs="Times New Roman"/>
              </w:rPr>
              <w:t>- основы организации, нормирования и оплаты труда на предприятиях нефтяной отрасли;</w:t>
            </w:r>
            <w:r w:rsidR="00316402" w:rsidRPr="00B042BC">
              <w:rPr>
                <w:rFonts w:ascii="Times New Roman" w:hAnsi="Times New Roman" w:cs="Times New Roman"/>
              </w:rPr>
              <w:br/>
              <w:t>- принципы формирования и применения систем мотивации персонала;</w:t>
            </w:r>
            <w:r w:rsidR="00316402" w:rsidRPr="00B042BC">
              <w:rPr>
                <w:rFonts w:ascii="Times New Roman" w:hAnsi="Times New Roman" w:cs="Times New Roman"/>
              </w:rPr>
              <w:br/>
              <w:t>- специфику организационной культуры и особенности взаимодействия с руководством в нефтяной отрасли;</w:t>
            </w:r>
            <w:r w:rsidR="00316402" w:rsidRPr="00B042BC">
              <w:rPr>
                <w:rFonts w:ascii="Times New Roman" w:hAnsi="Times New Roman" w:cs="Times New Roman"/>
              </w:rPr>
              <w:br/>
              <w:t xml:space="preserve">- современные подходы к </w:t>
            </w:r>
            <w:proofErr w:type="spellStart"/>
            <w:r w:rsidR="00316402" w:rsidRPr="00B042BC">
              <w:rPr>
                <w:rFonts w:ascii="Times New Roman" w:hAnsi="Times New Roman" w:cs="Times New Roman"/>
              </w:rPr>
              <w:t>командообразованию</w:t>
            </w:r>
            <w:proofErr w:type="spellEnd"/>
            <w:r w:rsidR="00316402" w:rsidRPr="00B042BC">
              <w:rPr>
                <w:rFonts w:ascii="Times New Roman" w:hAnsi="Times New Roman" w:cs="Times New Roman"/>
              </w:rPr>
              <w:t xml:space="preserve"> и управлению коллективом в условиях производства.</w:t>
            </w:r>
            <w:r w:rsidRPr="00B042BC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B04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42BC">
              <w:rPr>
                <w:rFonts w:ascii="Times New Roman" w:hAnsi="Times New Roman" w:cs="Times New Roman"/>
              </w:rPr>
              <w:t>- организовывать работу команды, учитывая специфику нефтяной отрасли и корпоративные стандарты по организации, нормированию и оплате труда;</w:t>
            </w:r>
            <w:r w:rsidR="00FD518F" w:rsidRPr="00B042BC">
              <w:rPr>
                <w:rFonts w:ascii="Times New Roman" w:hAnsi="Times New Roman" w:cs="Times New Roman"/>
              </w:rPr>
              <w:br/>
              <w:t>- разрабатывать и внедрять системы мотивации для отдельных сотрудников и коллектива в целом для эффективного функционирования организации, нормирования и оплаты труда</w:t>
            </w:r>
            <w:proofErr w:type="gramStart"/>
            <w:r w:rsidR="00FD518F" w:rsidRPr="00B042BC">
              <w:rPr>
                <w:rFonts w:ascii="Times New Roman" w:hAnsi="Times New Roman" w:cs="Times New Roman"/>
              </w:rPr>
              <w:t>.</w:t>
            </w:r>
            <w:r w:rsidRPr="00B042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B042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42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42BC">
              <w:rPr>
                <w:rFonts w:ascii="Times New Roman" w:hAnsi="Times New Roman" w:cs="Times New Roman"/>
              </w:rPr>
              <w:t xml:space="preserve">- инструментами анализа и совершенствования организации труда на </w:t>
            </w:r>
            <w:proofErr w:type="gramStart"/>
            <w:r w:rsidR="00FD518F" w:rsidRPr="00B042BC">
              <w:rPr>
                <w:rFonts w:ascii="Times New Roman" w:hAnsi="Times New Roman" w:cs="Times New Roman"/>
              </w:rPr>
              <w:t>предприятии</w:t>
            </w:r>
            <w:proofErr w:type="gramEnd"/>
            <w:r w:rsidR="00FD518F" w:rsidRPr="00B042BC">
              <w:rPr>
                <w:rFonts w:ascii="Times New Roman" w:hAnsi="Times New Roman" w:cs="Times New Roman"/>
              </w:rPr>
              <w:t>;</w:t>
            </w:r>
            <w:r w:rsidR="00FD518F" w:rsidRPr="00B042BC">
              <w:rPr>
                <w:rFonts w:ascii="Times New Roman" w:hAnsi="Times New Roman" w:cs="Times New Roman"/>
              </w:rPr>
              <w:br/>
              <w:t>- методами нормирования труда и учета рабочего времени, ориентированными на командную работу;</w:t>
            </w:r>
            <w:r w:rsidR="00FD518F" w:rsidRPr="00B042BC">
              <w:rPr>
                <w:rFonts w:ascii="Times New Roman" w:hAnsi="Times New Roman" w:cs="Times New Roman"/>
              </w:rPr>
              <w:br/>
              <w:t>- практикой применения мотивационных программ, способствующих росту производительности труда;</w:t>
            </w:r>
            <w:r w:rsidR="00FD518F" w:rsidRPr="00B042BC">
              <w:rPr>
                <w:rFonts w:ascii="Times New Roman" w:hAnsi="Times New Roman" w:cs="Times New Roman"/>
              </w:rPr>
              <w:br/>
              <w:t>- навыками формирования командной стратегии для достижения производственных целей.</w:t>
            </w:r>
            <w:r w:rsidRPr="00B042BC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B042BC" w14:paraId="0D82004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6ECBE" w14:textId="77777777" w:rsidR="00751095" w:rsidRPr="00B04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B042BC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B042BC">
              <w:rPr>
                <w:rFonts w:ascii="Times New Roman" w:hAnsi="Times New Roman" w:cs="Times New Roman"/>
              </w:rPr>
              <w:t xml:space="preserve"> принимать экономически и финансово обоснованные организационно-управленческие решения в профессиональной деятельности и нести за них ответственность;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651010" w14:textId="77777777" w:rsidR="00751095" w:rsidRPr="00B042B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042BC">
              <w:rPr>
                <w:rFonts w:ascii="Times New Roman" w:hAnsi="Times New Roman" w:cs="Times New Roman"/>
                <w:lang w:bidi="ru-RU"/>
              </w:rPr>
              <w:t>ОПК-4.2 - Прогнозирует ответное поведение других заинтересованных сторон/участников стратегического взаимодействия (конкурентов, партнёров, сотрудников) на принимаемые организационно-управленческие решения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61AE4" w14:textId="77777777" w:rsidR="00751095" w:rsidRPr="00B04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 xml:space="preserve">Знать: </w:t>
            </w:r>
            <w:r w:rsidR="00316402" w:rsidRPr="00B042BC">
              <w:rPr>
                <w:rFonts w:ascii="Times New Roman" w:hAnsi="Times New Roman" w:cs="Times New Roman"/>
              </w:rPr>
              <w:t>- принципы и методы принятия экономически и финансово обоснованных управленческих решений на основе организации и нормирования и оплаты труда;</w:t>
            </w:r>
            <w:r w:rsidR="00316402" w:rsidRPr="00B042BC">
              <w:rPr>
                <w:rFonts w:ascii="Times New Roman" w:hAnsi="Times New Roman" w:cs="Times New Roman"/>
              </w:rPr>
              <w:br/>
              <w:t>- современные подходы к прогнозированию последствий принимаемых решений.</w:t>
            </w:r>
            <w:r w:rsidRPr="00B042BC">
              <w:rPr>
                <w:rFonts w:ascii="Times New Roman" w:hAnsi="Times New Roman" w:cs="Times New Roman"/>
              </w:rPr>
              <w:t xml:space="preserve"> </w:t>
            </w:r>
          </w:p>
          <w:p w14:paraId="19E277F2" w14:textId="77777777" w:rsidR="00751095" w:rsidRPr="00B042B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 xml:space="preserve">Уметь: </w:t>
            </w:r>
            <w:r w:rsidR="00FD518F" w:rsidRPr="00B042BC">
              <w:rPr>
                <w:rFonts w:ascii="Times New Roman" w:hAnsi="Times New Roman" w:cs="Times New Roman"/>
              </w:rPr>
              <w:t>- анализировать экономические и финансовые показатели в области нормирования и оплаты труда для обоснования управленческих решений;</w:t>
            </w:r>
            <w:r w:rsidR="00FD518F" w:rsidRPr="00B042BC">
              <w:rPr>
                <w:rFonts w:ascii="Times New Roman" w:hAnsi="Times New Roman" w:cs="Times New Roman"/>
              </w:rPr>
              <w:br/>
              <w:t>- прогнозировать реакцию заинтересованных сторон (сотрудников, партнеров, конкурентов) на внедряемые изменения в организации труда и его оплате;</w:t>
            </w:r>
            <w:r w:rsidR="00FD518F" w:rsidRPr="00B042BC">
              <w:rPr>
                <w:rFonts w:ascii="Times New Roman" w:hAnsi="Times New Roman" w:cs="Times New Roman"/>
              </w:rPr>
              <w:br/>
              <w:t>- разрабатывать и внедрять решения, обеспечивающие эффективное использование трудовых ресурсов предприятия и рост производительности труда</w:t>
            </w:r>
            <w:proofErr w:type="gramStart"/>
            <w:r w:rsidR="00FD518F" w:rsidRPr="00B042BC">
              <w:rPr>
                <w:rFonts w:ascii="Times New Roman" w:hAnsi="Times New Roman" w:cs="Times New Roman"/>
              </w:rPr>
              <w:t>.</w:t>
            </w:r>
            <w:r w:rsidRPr="00B042BC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0202D99" w14:textId="77777777" w:rsidR="00751095" w:rsidRPr="00B042B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042B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042BC">
              <w:rPr>
                <w:rFonts w:ascii="Times New Roman" w:hAnsi="Times New Roman" w:cs="Times New Roman"/>
              </w:rPr>
              <w:t>- методиками расчета и анализа затрат на труд, нормирования и оплаты труда с учетом экономических и финансовых ограничений;</w:t>
            </w:r>
            <w:r w:rsidR="00FD518F" w:rsidRPr="00B042BC">
              <w:rPr>
                <w:rFonts w:ascii="Times New Roman" w:hAnsi="Times New Roman" w:cs="Times New Roman"/>
              </w:rPr>
              <w:br/>
              <w:t>- практикой принятия и реализации ответственных решений, направленных на повышение эффективности деятельности предприятия</w:t>
            </w:r>
            <w:proofErr w:type="gramStart"/>
            <w:r w:rsidR="00FD518F" w:rsidRPr="00B042BC">
              <w:rPr>
                <w:rFonts w:ascii="Times New Roman" w:hAnsi="Times New Roman" w:cs="Times New Roman"/>
              </w:rPr>
              <w:t>.</w:t>
            </w:r>
            <w:r w:rsidRPr="00B042BC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042B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948398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Организация и нормирование труда на предприятии нефтяной отрасли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Сущность и содержание организации труда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 и содержание организации труда на предприятии. Элементы и принципы организации труда. Научные направления организации труда. Нормативно-правовое регулирование труда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65962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5178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Содержание нормирования труда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44A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Нормирование труда: понятие и место в хозяйственной деятельности. Цели, задачи и функции нормирования труда на предприятии. Классификация затрат рабочего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DD6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9351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AD2A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35F0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855B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1B311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Нормы и нормативы по труду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36A1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Нормы труда и их характеристика. Методы нормирования труда. Нормативные материалы для нормирования труда, используемые на предприятии. Работа по организации и нормированию труда на предприятии. Разработка, замена и пересмотр норм труда. Условия труда на предприятии: понятие, оценка, характеристика. Виды режимов труда и отдыха, оптимизация режимов труда и отдыха.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DCF3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641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C925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BB29E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22B42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287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Разделение и кооперация труда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AB8B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Сущность, значение и формы разделения и кооперации труда. Прогрессивные формы организации труда. Совмещение профессий и функций специалистов и формы их кооперации. Разделение труда руководителей.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616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8819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5898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AF7A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C294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A2B5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изучения трудовых процессов и затрат рабочего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B39D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 задачи изучения затрат рабочего времени. Методы исследования затрат рабочего времени: хронометраж, фотография рабочего времени.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6A4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581F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BBE7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D20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5E4455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7B9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и обслуживание рабочих мест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9F8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Рабочие места, классификация и задачи их организации. Планировка рабочих мест. Оснащение и обслуживание рабочих мест.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55BE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694D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29B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960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593B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458A2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и анализ уровня организации труда на предприятии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1C8B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уровня организации труда. Анализ состояния нормирования труда. Показатели эффективности организации и нормирования труда. Управление организацией и нормированием труда на предприятии.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0D15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F0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8AA10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35029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754302F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5F051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Оплата труда работников нефтяной отрасли</w:t>
            </w:r>
          </w:p>
        </w:tc>
      </w:tr>
      <w:tr w:rsidR="005B37A7" w:rsidRPr="005B37A7" w14:paraId="4291C4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C93E4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Организация оплаты труда на предприятиях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674D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средств на оплату труда на предприятиях. Формы и системы оплаты труда. Тарифная система. Бестарифные и другие нетрадиционные системы оплаты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1E0F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4A16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5EB6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847B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32DD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2A5B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Мотивация и стимулирование труда. Оценка занятости персонала на производстве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1184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теории мотивации персонала. Мотивация и эффективность труда. Виды и структура доходов персонала. Классификация видов и форм занятости. Нормативы занятости персонала на производстве. Методика оценки занятости персонала. Управление трудоемкостью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1A83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311C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2BD33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3F6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948398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94839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0"/>
        <w:gridCol w:w="3337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Генкин, Борис Михайлович. Организация, нормирование и оплата труда на предприятиях машиностроения [Электронный ресурс]</w:t>
            </w:r>
            <w:proofErr w:type="gram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/ Б.М. Генкин, В.В. </w:t>
            </w:r>
            <w:proofErr w:type="spell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Сниткин</w:t>
            </w:r>
            <w:proofErr w:type="spell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: СПбГИЭУ, 2003. 122 с. ISBN 5-889-96392-9.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80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B042BC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19013655%5Ceng_textbooks%5C278</w:t>
              </w:r>
            </w:hyperlink>
          </w:p>
        </w:tc>
      </w:tr>
      <w:tr w:rsidR="00262CF0" w:rsidRPr="007E6725" w14:paraId="7A76DB4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067609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Организация, нормирование и оплата труда</w:t>
            </w:r>
            <w:proofErr w:type="gram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Головачев [и др.]. 4-е изд., </w:t>
            </w:r>
            <w:proofErr w:type="spell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. Минск</w:t>
            </w:r>
            <w:proofErr w:type="gram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 Новое знание, 2008. 606 с. : граф., табл. (Экономическое образование) 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978-985-475-348-5 (в пер.)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F141D2" w14:textId="77777777" w:rsidR="00262CF0" w:rsidRPr="007E6725" w:rsidRDefault="00880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B042BC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C19013655%5Cfin_books%5C116328</w:t>
              </w:r>
            </w:hyperlink>
          </w:p>
        </w:tc>
      </w:tr>
      <w:tr w:rsidR="00262CF0" w:rsidRPr="007E6725" w14:paraId="78C432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CC6E7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Таймшит - подходы к организационному учету рабочего времени и нормированию труда в условиях удаленно-дистанционной занятости / В. Г. Мартынов, И. Ю. Еремина, И. Ю. Чупрова, Е. В. Корнева // Проблемы экономики и управления нефтегазовым комплексом : научно-экономический журнал / </w:t>
            </w:r>
            <w:proofErr w:type="spell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Всерос</w:t>
            </w:r>
            <w:proofErr w:type="spell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. науч</w:t>
            </w:r>
            <w:proofErr w:type="gram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spellStart"/>
            <w:proofErr w:type="gram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. ин-т организации, упр. и экономики нефтегазовой </w:t>
            </w:r>
            <w:proofErr w:type="spellStart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>пром-сти</w:t>
            </w:r>
            <w:proofErr w:type="spellEnd"/>
            <w:r w:rsidRPr="00B042BC">
              <w:rPr>
                <w:rFonts w:ascii="Times New Roman" w:hAnsi="Times New Roman" w:cs="Times New Roman"/>
                <w:sz w:val="24"/>
                <w:szCs w:val="24"/>
              </w:rPr>
              <w:t xml:space="preserve"> (ОАО "ВНИИОЭНГ".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2021. N 1 (193). С. 28-31. ISSN 1999-6942.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5A43CFB" w14:textId="77777777" w:rsidR="00262CF0" w:rsidRPr="007E6725" w:rsidRDefault="00880B4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B042BC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13655%5Cfin_articles5%5C214185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94839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472B57A" w14:textId="77777777" w:rsidTr="007B550D">
        <w:tc>
          <w:tcPr>
            <w:tcW w:w="9345" w:type="dxa"/>
          </w:tcPr>
          <w:p w14:paraId="19BF8C3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0EDE1BA" w14:textId="77777777" w:rsidTr="007B550D">
        <w:tc>
          <w:tcPr>
            <w:tcW w:w="9345" w:type="dxa"/>
          </w:tcPr>
          <w:p w14:paraId="1FA8FC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ACAE823" w14:textId="77777777" w:rsidTr="007B550D">
        <w:tc>
          <w:tcPr>
            <w:tcW w:w="9345" w:type="dxa"/>
          </w:tcPr>
          <w:p w14:paraId="30F9660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1D0F73E" w14:textId="77777777" w:rsidTr="007B550D">
        <w:tc>
          <w:tcPr>
            <w:tcW w:w="9345" w:type="dxa"/>
          </w:tcPr>
          <w:p w14:paraId="0538744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2673B4" w14:textId="77777777" w:rsidTr="007B550D">
        <w:tc>
          <w:tcPr>
            <w:tcW w:w="9345" w:type="dxa"/>
          </w:tcPr>
          <w:p w14:paraId="28A9FB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948398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80B4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94839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B042B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B042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42B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B042B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B042B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B042B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B042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42BC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42BC">
              <w:rPr>
                <w:sz w:val="22"/>
                <w:szCs w:val="22"/>
              </w:rPr>
              <w:t>комплексом</w:t>
            </w:r>
            <w:proofErr w:type="gramStart"/>
            <w:r w:rsidRPr="00B042BC">
              <w:rPr>
                <w:sz w:val="22"/>
                <w:szCs w:val="22"/>
              </w:rPr>
              <w:t>.С</w:t>
            </w:r>
            <w:proofErr w:type="gramEnd"/>
            <w:r w:rsidRPr="00B042BC">
              <w:rPr>
                <w:sz w:val="22"/>
                <w:szCs w:val="22"/>
              </w:rPr>
              <w:t>пециализированная</w:t>
            </w:r>
            <w:proofErr w:type="spellEnd"/>
            <w:r w:rsidRPr="00B042BC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B042BC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B042BC">
              <w:rPr>
                <w:sz w:val="22"/>
                <w:szCs w:val="22"/>
                <w:lang w:val="en-US"/>
              </w:rPr>
              <w:t>Intel</w:t>
            </w:r>
            <w:r w:rsidRPr="00B042BC">
              <w:rPr>
                <w:sz w:val="22"/>
                <w:szCs w:val="22"/>
              </w:rPr>
              <w:t xml:space="preserve"> </w:t>
            </w:r>
            <w:proofErr w:type="spellStart"/>
            <w:r w:rsidRPr="00B042B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B042BC">
              <w:rPr>
                <w:sz w:val="22"/>
                <w:szCs w:val="22"/>
              </w:rPr>
              <w:t xml:space="preserve">3-2100 2.4 </w:t>
            </w:r>
            <w:proofErr w:type="spellStart"/>
            <w:r w:rsidRPr="00B042B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B042BC">
              <w:rPr>
                <w:sz w:val="22"/>
                <w:szCs w:val="22"/>
              </w:rPr>
              <w:t>/500/4/</w:t>
            </w:r>
            <w:r w:rsidRPr="00B042BC">
              <w:rPr>
                <w:sz w:val="22"/>
                <w:szCs w:val="22"/>
                <w:lang w:val="en-US"/>
              </w:rPr>
              <w:t>Acer</w:t>
            </w:r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V</w:t>
            </w:r>
            <w:r w:rsidRPr="00B042B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B042BC">
              <w:rPr>
                <w:sz w:val="22"/>
                <w:szCs w:val="22"/>
                <w:lang w:val="en-US"/>
              </w:rPr>
              <w:t>Epson</w:t>
            </w:r>
            <w:r w:rsidRPr="00B042BC">
              <w:rPr>
                <w:sz w:val="22"/>
                <w:szCs w:val="22"/>
              </w:rPr>
              <w:t>-</w:t>
            </w:r>
            <w:r w:rsidRPr="00B042BC">
              <w:rPr>
                <w:sz w:val="22"/>
                <w:szCs w:val="22"/>
                <w:lang w:val="en-US"/>
              </w:rPr>
              <w:t>EB</w:t>
            </w:r>
            <w:r w:rsidRPr="00B042BC">
              <w:rPr>
                <w:sz w:val="22"/>
                <w:szCs w:val="22"/>
              </w:rPr>
              <w:t>-455</w:t>
            </w:r>
            <w:r w:rsidRPr="00B042BC">
              <w:rPr>
                <w:sz w:val="22"/>
                <w:szCs w:val="22"/>
                <w:lang w:val="en-US"/>
              </w:rPr>
              <w:t>Wi</w:t>
            </w:r>
            <w:r w:rsidRPr="00B042B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B042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42B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42BC" w14:paraId="40DF3EBC" w14:textId="77777777" w:rsidTr="008416EB">
        <w:tc>
          <w:tcPr>
            <w:tcW w:w="7797" w:type="dxa"/>
            <w:shd w:val="clear" w:color="auto" w:fill="auto"/>
          </w:tcPr>
          <w:p w14:paraId="0A3186AD" w14:textId="77777777" w:rsidR="002C735C" w:rsidRPr="00B042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42BC">
              <w:rPr>
                <w:sz w:val="22"/>
                <w:szCs w:val="22"/>
              </w:rPr>
              <w:t xml:space="preserve">Ауд. 2069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B042BC">
              <w:rPr>
                <w:sz w:val="22"/>
                <w:szCs w:val="22"/>
              </w:rPr>
              <w:t>комплексом</w:t>
            </w:r>
            <w:proofErr w:type="gramStart"/>
            <w:r w:rsidRPr="00B042BC">
              <w:rPr>
                <w:sz w:val="22"/>
                <w:szCs w:val="22"/>
              </w:rPr>
              <w:t>.С</w:t>
            </w:r>
            <w:proofErr w:type="gramEnd"/>
            <w:r w:rsidRPr="00B042BC">
              <w:rPr>
                <w:sz w:val="22"/>
                <w:szCs w:val="22"/>
              </w:rPr>
              <w:t>пециализированная</w:t>
            </w:r>
            <w:proofErr w:type="spellEnd"/>
            <w:r w:rsidRPr="00B042BC">
              <w:rPr>
                <w:sz w:val="22"/>
                <w:szCs w:val="22"/>
              </w:rPr>
              <w:t xml:space="preserve">  мебель и оборудование: Учебная мебель на 144 посадочных мест (столов 72шт., стульев 144шт.), рабочее место преподавателя, стол 1 шт., доска меловая    (3-х секционная) 2 шт., кафедра 1шт., стол 2шт., стульев 2шт. Переносной мультимедийный комплект: Ноутбук </w:t>
            </w:r>
            <w:r w:rsidRPr="00B042BC">
              <w:rPr>
                <w:sz w:val="22"/>
                <w:szCs w:val="22"/>
                <w:lang w:val="en-US"/>
              </w:rPr>
              <w:t>HP</w:t>
            </w:r>
            <w:r w:rsidRPr="00B042BC">
              <w:rPr>
                <w:sz w:val="22"/>
                <w:szCs w:val="22"/>
              </w:rPr>
              <w:t xml:space="preserve"> 250 </w:t>
            </w:r>
            <w:r w:rsidRPr="00B042BC">
              <w:rPr>
                <w:sz w:val="22"/>
                <w:szCs w:val="22"/>
                <w:lang w:val="en-US"/>
              </w:rPr>
              <w:t>G</w:t>
            </w:r>
            <w:r w:rsidRPr="00B042BC">
              <w:rPr>
                <w:sz w:val="22"/>
                <w:szCs w:val="22"/>
              </w:rPr>
              <w:t>6 1</w:t>
            </w:r>
            <w:r w:rsidRPr="00B042BC">
              <w:rPr>
                <w:sz w:val="22"/>
                <w:szCs w:val="22"/>
                <w:lang w:val="en-US"/>
              </w:rPr>
              <w:t>WY</w:t>
            </w:r>
            <w:r w:rsidRPr="00B042BC">
              <w:rPr>
                <w:sz w:val="22"/>
                <w:szCs w:val="22"/>
              </w:rPr>
              <w:t>58</w:t>
            </w:r>
            <w:r w:rsidRPr="00B042BC">
              <w:rPr>
                <w:sz w:val="22"/>
                <w:szCs w:val="22"/>
                <w:lang w:val="en-US"/>
              </w:rPr>
              <w:t>EA</w:t>
            </w:r>
            <w:r w:rsidRPr="00B042BC">
              <w:rPr>
                <w:sz w:val="22"/>
                <w:szCs w:val="22"/>
              </w:rPr>
              <w:t xml:space="preserve">, Мультимедийный проектор </w:t>
            </w:r>
            <w:r w:rsidRPr="00B042BC">
              <w:rPr>
                <w:sz w:val="22"/>
                <w:szCs w:val="22"/>
                <w:lang w:val="en-US"/>
              </w:rPr>
              <w:t>LG</w:t>
            </w:r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PF</w:t>
            </w:r>
            <w:r w:rsidRPr="00B042BC">
              <w:rPr>
                <w:sz w:val="22"/>
                <w:szCs w:val="22"/>
              </w:rPr>
              <w:t>1500</w:t>
            </w:r>
            <w:r w:rsidRPr="00B042BC">
              <w:rPr>
                <w:sz w:val="22"/>
                <w:szCs w:val="22"/>
                <w:lang w:val="en-US"/>
              </w:rPr>
              <w:t>G</w:t>
            </w:r>
            <w:r w:rsidRPr="00B042B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085CDC" w14:textId="77777777" w:rsidR="002C735C" w:rsidRPr="00B042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42B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B042BC" w14:paraId="3962DB0C" w14:textId="77777777" w:rsidTr="008416EB">
        <w:tc>
          <w:tcPr>
            <w:tcW w:w="7797" w:type="dxa"/>
            <w:shd w:val="clear" w:color="auto" w:fill="auto"/>
          </w:tcPr>
          <w:p w14:paraId="4F7691D4" w14:textId="77777777" w:rsidR="002C735C" w:rsidRPr="00B042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42BC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B042BC">
              <w:rPr>
                <w:sz w:val="22"/>
                <w:szCs w:val="22"/>
              </w:rPr>
              <w:t>комплексом</w:t>
            </w:r>
            <w:proofErr w:type="gramStart"/>
            <w:r w:rsidRPr="00B042BC">
              <w:rPr>
                <w:sz w:val="22"/>
                <w:szCs w:val="22"/>
              </w:rPr>
              <w:t>.С</w:t>
            </w:r>
            <w:proofErr w:type="gramEnd"/>
            <w:r w:rsidRPr="00B042BC">
              <w:rPr>
                <w:sz w:val="22"/>
                <w:szCs w:val="22"/>
              </w:rPr>
              <w:t>пециализированная</w:t>
            </w:r>
            <w:proofErr w:type="spellEnd"/>
            <w:r w:rsidRPr="00B042BC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B042BC">
              <w:rPr>
                <w:sz w:val="22"/>
                <w:szCs w:val="22"/>
              </w:rPr>
              <w:t>.К</w:t>
            </w:r>
            <w:proofErr w:type="gramEnd"/>
            <w:r w:rsidRPr="00B042BC">
              <w:rPr>
                <w:sz w:val="22"/>
                <w:szCs w:val="22"/>
              </w:rPr>
              <w:t xml:space="preserve">омпьютер </w:t>
            </w:r>
            <w:r w:rsidRPr="00B042BC">
              <w:rPr>
                <w:sz w:val="22"/>
                <w:szCs w:val="22"/>
                <w:lang w:val="en-US"/>
              </w:rPr>
              <w:t>Intel</w:t>
            </w:r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I</w:t>
            </w:r>
            <w:r w:rsidRPr="00B042BC">
              <w:rPr>
                <w:sz w:val="22"/>
                <w:szCs w:val="22"/>
              </w:rPr>
              <w:t>5-7400/16</w:t>
            </w:r>
            <w:r w:rsidRPr="00B042BC">
              <w:rPr>
                <w:sz w:val="22"/>
                <w:szCs w:val="22"/>
                <w:lang w:val="en-US"/>
              </w:rPr>
              <w:t>Gb</w:t>
            </w:r>
            <w:r w:rsidRPr="00B042BC">
              <w:rPr>
                <w:sz w:val="22"/>
                <w:szCs w:val="22"/>
              </w:rPr>
              <w:t>/1</w:t>
            </w:r>
            <w:r w:rsidRPr="00B042BC">
              <w:rPr>
                <w:sz w:val="22"/>
                <w:szCs w:val="22"/>
                <w:lang w:val="en-US"/>
              </w:rPr>
              <w:t>Tb</w:t>
            </w:r>
            <w:r w:rsidRPr="00B042BC">
              <w:rPr>
                <w:sz w:val="22"/>
                <w:szCs w:val="22"/>
              </w:rPr>
              <w:t xml:space="preserve">/ видеокарта </w:t>
            </w:r>
            <w:r w:rsidRPr="00B042BC">
              <w:rPr>
                <w:sz w:val="22"/>
                <w:szCs w:val="22"/>
                <w:lang w:val="en-US"/>
              </w:rPr>
              <w:t>NVIDIA</w:t>
            </w:r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GeForce</w:t>
            </w:r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GT</w:t>
            </w:r>
            <w:r w:rsidRPr="00B042BC">
              <w:rPr>
                <w:sz w:val="22"/>
                <w:szCs w:val="22"/>
              </w:rPr>
              <w:t xml:space="preserve"> 710/Монитор </w:t>
            </w:r>
            <w:r w:rsidRPr="00B042BC">
              <w:rPr>
                <w:sz w:val="22"/>
                <w:szCs w:val="22"/>
                <w:lang w:val="en-US"/>
              </w:rPr>
              <w:t>DELL</w:t>
            </w:r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S</w:t>
            </w:r>
            <w:r w:rsidRPr="00B042BC">
              <w:rPr>
                <w:sz w:val="22"/>
                <w:szCs w:val="22"/>
              </w:rPr>
              <w:t>2218</w:t>
            </w:r>
            <w:r w:rsidRPr="00B042BC">
              <w:rPr>
                <w:sz w:val="22"/>
                <w:szCs w:val="22"/>
                <w:lang w:val="en-US"/>
              </w:rPr>
              <w:t>H</w:t>
            </w:r>
            <w:r w:rsidRPr="00B042BC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B042B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Switch</w:t>
            </w:r>
            <w:r w:rsidRPr="00B042BC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B042B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x</w:t>
            </w:r>
            <w:r w:rsidRPr="00B042BC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B042BC">
              <w:rPr>
                <w:sz w:val="22"/>
                <w:szCs w:val="22"/>
              </w:rPr>
              <w:t>подпружинен</w:t>
            </w:r>
            <w:proofErr w:type="gramStart"/>
            <w:r w:rsidRPr="00B042BC">
              <w:rPr>
                <w:sz w:val="22"/>
                <w:szCs w:val="22"/>
              </w:rPr>
              <w:t>.р</w:t>
            </w:r>
            <w:proofErr w:type="gramEnd"/>
            <w:r w:rsidRPr="00B042BC">
              <w:rPr>
                <w:sz w:val="22"/>
                <w:szCs w:val="22"/>
              </w:rPr>
              <w:t>учной</w:t>
            </w:r>
            <w:proofErr w:type="spellEnd"/>
            <w:r w:rsidRPr="00B042BC">
              <w:rPr>
                <w:sz w:val="22"/>
                <w:szCs w:val="22"/>
              </w:rPr>
              <w:t xml:space="preserve"> </w:t>
            </w:r>
            <w:r w:rsidRPr="00B042BC">
              <w:rPr>
                <w:sz w:val="22"/>
                <w:szCs w:val="22"/>
                <w:lang w:val="en-US"/>
              </w:rPr>
              <w:t>MW</w:t>
            </w:r>
            <w:r w:rsidRPr="00B042BC">
              <w:rPr>
                <w:sz w:val="22"/>
                <w:szCs w:val="22"/>
              </w:rPr>
              <w:t xml:space="preserve"> </w:t>
            </w:r>
            <w:proofErr w:type="spellStart"/>
            <w:r w:rsidRPr="00B042BC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B042BC">
              <w:rPr>
                <w:sz w:val="22"/>
                <w:szCs w:val="22"/>
              </w:rPr>
              <w:t xml:space="preserve"> 200х200см (</w:t>
            </w:r>
            <w:r w:rsidRPr="00B042BC">
              <w:rPr>
                <w:sz w:val="22"/>
                <w:szCs w:val="22"/>
                <w:lang w:val="en-US"/>
              </w:rPr>
              <w:t>S</w:t>
            </w:r>
            <w:r w:rsidRPr="00B042BC">
              <w:rPr>
                <w:sz w:val="22"/>
                <w:szCs w:val="22"/>
              </w:rPr>
              <w:t>/</w:t>
            </w:r>
            <w:r w:rsidRPr="00B042BC">
              <w:rPr>
                <w:sz w:val="22"/>
                <w:szCs w:val="22"/>
                <w:lang w:val="en-US"/>
              </w:rPr>
              <w:t>N</w:t>
            </w:r>
            <w:r w:rsidRPr="00B042BC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C56290" w14:textId="77777777" w:rsidR="002C735C" w:rsidRPr="00B042B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B042B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9483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9483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9483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94839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42BC" w14:paraId="14994E0C" w14:textId="77777777" w:rsidTr="00B042BC">
        <w:tc>
          <w:tcPr>
            <w:tcW w:w="562" w:type="dxa"/>
          </w:tcPr>
          <w:p w14:paraId="7AFEC75D" w14:textId="77777777" w:rsidR="00B042BC" w:rsidRDefault="00B042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B33282F" w14:textId="77777777" w:rsidR="00B042BC" w:rsidRDefault="00B04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94839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B042B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42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948399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B042B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B042BC" w14:paraId="5A1C9382" w14:textId="77777777" w:rsidTr="00801458">
        <w:tc>
          <w:tcPr>
            <w:tcW w:w="2336" w:type="dxa"/>
          </w:tcPr>
          <w:p w14:paraId="4C518DAB" w14:textId="77777777" w:rsidR="005D65A5" w:rsidRPr="00B04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42B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B04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42B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B04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42B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B042B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42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B042BC" w14:paraId="07658034" w14:textId="77777777" w:rsidTr="00801458">
        <w:tc>
          <w:tcPr>
            <w:tcW w:w="2336" w:type="dxa"/>
          </w:tcPr>
          <w:p w14:paraId="1553D698" w14:textId="78F29BFB" w:rsidR="005D65A5" w:rsidRPr="00B04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B042BC" w14:paraId="690FCF6E" w14:textId="77777777" w:rsidTr="00801458">
        <w:tc>
          <w:tcPr>
            <w:tcW w:w="2336" w:type="dxa"/>
          </w:tcPr>
          <w:p w14:paraId="207A1FB2" w14:textId="77777777" w:rsidR="005D65A5" w:rsidRPr="00B04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1EBC52" w14:textId="77777777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1E2B424D" w14:textId="77777777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C9B3366" w14:textId="77777777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6-7</w:t>
            </w:r>
          </w:p>
        </w:tc>
      </w:tr>
      <w:tr w:rsidR="005D65A5" w:rsidRPr="00B042BC" w14:paraId="706A3A01" w14:textId="77777777" w:rsidTr="00801458">
        <w:tc>
          <w:tcPr>
            <w:tcW w:w="2336" w:type="dxa"/>
          </w:tcPr>
          <w:p w14:paraId="1E95A713" w14:textId="77777777" w:rsidR="005D65A5" w:rsidRPr="00B042B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373DE5" w14:textId="77777777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4E6AA8" w14:textId="77777777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5EA199" w14:textId="77777777" w:rsidR="005D65A5" w:rsidRPr="00B042BC" w:rsidRDefault="007478E0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B042B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B042B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9483995"/>
      <w:r w:rsidRPr="00B042B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0430C5A" w14:textId="77777777" w:rsidR="00B042BC" w:rsidRPr="00B042BC" w:rsidRDefault="00B042BC" w:rsidP="00B042BC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042BC" w:rsidRPr="00B042BC" w14:paraId="480C7075" w14:textId="77777777" w:rsidTr="00B042BC">
        <w:tc>
          <w:tcPr>
            <w:tcW w:w="562" w:type="dxa"/>
          </w:tcPr>
          <w:p w14:paraId="17845F11" w14:textId="77777777" w:rsidR="00B042BC" w:rsidRPr="00B042BC" w:rsidRDefault="00B042B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C3FD648" w14:textId="77777777" w:rsidR="00B042BC" w:rsidRPr="00B042BC" w:rsidRDefault="00B042B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B042B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B042BC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B042B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9483996"/>
      <w:r w:rsidRPr="00B042B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B042B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B042B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042BC" w14:paraId="0267C479" w14:textId="77777777" w:rsidTr="00801458">
        <w:tc>
          <w:tcPr>
            <w:tcW w:w="2500" w:type="pct"/>
          </w:tcPr>
          <w:p w14:paraId="37F699C9" w14:textId="77777777" w:rsidR="00B8237E" w:rsidRPr="00B042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42B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042B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042B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042BC" w14:paraId="3F240151" w14:textId="77777777" w:rsidTr="00801458">
        <w:tc>
          <w:tcPr>
            <w:tcW w:w="2500" w:type="pct"/>
          </w:tcPr>
          <w:p w14:paraId="61E91592" w14:textId="61A0874C" w:rsidR="00B8237E" w:rsidRPr="00B042BC" w:rsidRDefault="00B8237E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B042BC" w:rsidRDefault="005C548A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042BC" w14:paraId="384C4565" w14:textId="77777777" w:rsidTr="00801458">
        <w:tc>
          <w:tcPr>
            <w:tcW w:w="2500" w:type="pct"/>
          </w:tcPr>
          <w:p w14:paraId="364026E2" w14:textId="77777777" w:rsidR="00B8237E" w:rsidRPr="00B042BC" w:rsidRDefault="00B8237E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62082F1" w14:textId="77777777" w:rsidR="00B8237E" w:rsidRPr="00B042BC" w:rsidRDefault="005C548A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042BC" w14:paraId="4C43F8B1" w14:textId="77777777" w:rsidTr="00801458">
        <w:tc>
          <w:tcPr>
            <w:tcW w:w="2500" w:type="pct"/>
          </w:tcPr>
          <w:p w14:paraId="610F1878" w14:textId="77777777" w:rsidR="00B8237E" w:rsidRPr="00B042BC" w:rsidRDefault="00B8237E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B2A9933" w14:textId="77777777" w:rsidR="00B8237E" w:rsidRPr="00B042BC" w:rsidRDefault="005C548A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B042BC" w14:paraId="4AFD8440" w14:textId="77777777" w:rsidTr="00801458">
        <w:tc>
          <w:tcPr>
            <w:tcW w:w="2500" w:type="pct"/>
          </w:tcPr>
          <w:p w14:paraId="66A87CDC" w14:textId="77777777" w:rsidR="00B8237E" w:rsidRPr="00B042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8CAE69A" w14:textId="77777777" w:rsidR="00B8237E" w:rsidRPr="00B042BC" w:rsidRDefault="005C548A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5,7</w:t>
            </w:r>
          </w:p>
        </w:tc>
      </w:tr>
      <w:tr w:rsidR="00B8237E" w:rsidRPr="00B042BC" w14:paraId="3D301570" w14:textId="77777777" w:rsidTr="00801458">
        <w:tc>
          <w:tcPr>
            <w:tcW w:w="2500" w:type="pct"/>
          </w:tcPr>
          <w:p w14:paraId="7AC77113" w14:textId="77777777" w:rsidR="00B8237E" w:rsidRPr="00B042B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049E056" w14:textId="77777777" w:rsidR="00B8237E" w:rsidRPr="00B042BC" w:rsidRDefault="005C548A" w:rsidP="00801458">
            <w:pPr>
              <w:rPr>
                <w:rFonts w:ascii="Times New Roman" w:hAnsi="Times New Roman" w:cs="Times New Roman"/>
              </w:rPr>
            </w:pPr>
            <w:r w:rsidRPr="00B042BC">
              <w:rPr>
                <w:rFonts w:ascii="Times New Roman" w:hAnsi="Times New Roman" w:cs="Times New Roman"/>
                <w:lang w:val="en-US"/>
              </w:rPr>
              <w:t>3,8,9</w:t>
            </w:r>
          </w:p>
        </w:tc>
      </w:tr>
    </w:tbl>
    <w:p w14:paraId="6EB485C6" w14:textId="6A0F7BEC" w:rsidR="00C23E7F" w:rsidRPr="00B042B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94839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4BB67" w14:textId="77777777" w:rsidR="00880B45" w:rsidRDefault="00880B45" w:rsidP="00315CA6">
      <w:pPr>
        <w:spacing w:after="0" w:line="240" w:lineRule="auto"/>
      </w:pPr>
      <w:r>
        <w:separator/>
      </w:r>
    </w:p>
  </w:endnote>
  <w:endnote w:type="continuationSeparator" w:id="0">
    <w:p w14:paraId="00C98BEF" w14:textId="77777777" w:rsidR="00880B45" w:rsidRDefault="00880B4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42BC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84B40" w14:textId="77777777" w:rsidR="00880B45" w:rsidRDefault="00880B45" w:rsidP="00315CA6">
      <w:pPr>
        <w:spacing w:after="0" w:line="240" w:lineRule="auto"/>
      </w:pPr>
      <w:r>
        <w:separator/>
      </w:r>
    </w:p>
  </w:footnote>
  <w:footnote w:type="continuationSeparator" w:id="0">
    <w:p w14:paraId="422942B3" w14:textId="77777777" w:rsidR="00880B45" w:rsidRDefault="00880B4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0B45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042BC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lib.unecon.ru/pwb/detail?db=FIN_BOOKS&amp;id=ru%5C19013655%5Cfin_books%5C11632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lib.unecon.ru/pwb/detail?db=ELIBRARY&amp;id=ru%5C19013655%5Ceng_textbooks%5C278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ARTICLES5&amp;id=ru%5C19013655%5Cfin_articles5%5C2141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6E5B23-E044-42D8-95CE-A7361CAB5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12</Pages>
  <Words>3443</Words>
  <Characters>19627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2026-05-12T10:12:00Z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